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eastAsia="fr-FR"/>
        </w:rPr>
      </w:pPr>
      <w:r>
        <w:rPr>
          <w:lang w:eastAsia="fr-FR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010025" cy="2886075"/>
            <wp:effectExtent l="0" t="0" r="0" b="0"/>
            <wp:wrapSquare wrapText="bothSides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lang w:eastAsia="fr-FR"/>
        </w:rPr>
      </w:pPr>
      <w:r>
        <w:rPr>
          <w:lang w:eastAsia="fr-FR"/>
        </w:rPr>
      </w:r>
    </w:p>
    <w:p>
      <w:pPr>
        <w:pStyle w:val="Normal"/>
        <w:rPr>
          <w:lang w:eastAsia="fr-FR"/>
        </w:rPr>
      </w:pPr>
      <w:r>
        <w:rPr>
          <w:lang w:eastAsia="fr-FR"/>
        </w:rPr>
      </w:r>
    </w:p>
    <w:p>
      <w:pPr>
        <w:pStyle w:val="Normal"/>
        <w:rPr>
          <w:lang w:eastAsia="fr-FR"/>
        </w:rPr>
      </w:pPr>
      <w:r>
        <w:rPr>
          <w:lang w:eastAsia="fr-FR"/>
        </w:rPr>
      </w:r>
    </w:p>
    <w:p>
      <w:pPr>
        <w:pStyle w:val="Normal"/>
        <w:rPr>
          <w:lang w:eastAsia="fr-FR"/>
        </w:rPr>
      </w:pPr>
      <w:r>
        <w:rPr>
          <w:lang w:eastAsia="fr-FR"/>
        </w:rPr>
      </w:r>
    </w:p>
    <w:p>
      <w:pPr>
        <w:pStyle w:val="Normal"/>
        <w:rPr>
          <w:lang w:eastAsia="fr-FR"/>
        </w:rPr>
      </w:pPr>
      <w:r>
        <w:rPr>
          <w:lang w:eastAsia="fr-FR"/>
        </w:rPr>
      </w:r>
    </w:p>
    <w:p>
      <w:pPr>
        <w:pStyle w:val="Normal"/>
        <w:rPr>
          <w:lang w:eastAsia="fr-FR"/>
        </w:rPr>
      </w:pPr>
      <w:r>
        <w:rPr>
          <w:lang w:eastAsia="fr-FR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 Black" w:hAnsi="Arial Black" w:cs="Tahoma"/>
          <w:color w:val="0070C0"/>
          <w:sz w:val="40"/>
          <w:szCs w:val="40"/>
        </w:rPr>
      </w:pPr>
      <w:r>
        <w:rPr>
          <w:rFonts w:cs="Tahoma" w:ascii="Arial Black" w:hAnsi="Arial Black"/>
          <w:b/>
          <w:color w:val="0070C0"/>
          <w:sz w:val="96"/>
          <w:szCs w:val="96"/>
        </w:rPr>
        <w:t>CONFERENCE</w:t>
      </w:r>
      <w:r>
        <w:rPr>
          <w:rFonts w:cs="Tahoma" w:ascii="Arial Black" w:hAnsi="Arial Black"/>
          <w:color w:val="0070C0"/>
          <w:sz w:val="96"/>
          <w:szCs w:val="96"/>
        </w:rPr>
        <w:t> </w:t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sz w:val="88"/>
          <w:szCs w:val="88"/>
        </w:rPr>
      </w:pPr>
      <w:r>
        <w:rPr>
          <w:rFonts w:cs="Tahoma" w:ascii="Cooper Black" w:hAnsi="Cooper Black"/>
          <w:b/>
          <w:sz w:val="88"/>
          <w:szCs w:val="88"/>
        </w:rPr>
        <w:t>La place des Pairs-aidants dans le processus de rétablissement de l’Usager en Santé Mentale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>
        <w:rPr>
          <w:sz w:val="36"/>
          <w:szCs w:val="36"/>
        </w:rPr>
        <w:t>Cette conférence s’adresse à tout public</w:t>
      </w:r>
    </w:p>
    <w:p>
      <w:pPr>
        <w:pStyle w:val="Normal"/>
        <w:rPr>
          <w:rFonts w:ascii="Tahoma" w:hAnsi="Tahoma" w:cs="Tahoma"/>
          <w:sz w:val="32"/>
          <w:szCs w:val="32"/>
        </w:rPr>
      </w:pPr>
      <w:r>
        <w:rPr>
          <w:rFonts w:cs="Tahoma" w:ascii="Tahoma" w:hAnsi="Tahoma"/>
          <w:sz w:val="32"/>
          <w:szCs w:val="32"/>
        </w:rPr>
      </w:r>
    </w:p>
    <w:p>
      <w:pPr>
        <w:pStyle w:val="Normal"/>
        <w:rPr>
          <w:rFonts w:ascii="Tahoma" w:hAnsi="Tahoma" w:cs="Tahoma"/>
          <w:b/>
          <w:b/>
          <w:color w:val="0066FF"/>
          <w:sz w:val="28"/>
          <w:szCs w:val="28"/>
        </w:rPr>
      </w:pPr>
      <w:r>
        <w:rPr>
          <w:rFonts w:cs="Tahoma" w:ascii="Tahoma" w:hAnsi="Tahoma"/>
          <w:b/>
          <w:bCs/>
          <w:color w:val="0066FF"/>
          <w:sz w:val="56"/>
          <w:szCs w:val="56"/>
        </w:rPr>
        <w:t xml:space="preserve">     </w:t>
      </w:r>
      <w:r>
        <w:rPr>
          <w:rFonts w:cs="Tahoma" w:ascii="Tahoma" w:hAnsi="Tahoma"/>
          <w:b/>
          <w:bCs/>
          <w:color w:val="0066FF"/>
          <w:sz w:val="56"/>
          <w:szCs w:val="56"/>
        </w:rPr>
        <w:t>L</w:t>
      </w:r>
      <w:r>
        <w:rPr>
          <w:rFonts w:cs="Tahoma" w:ascii="Tahoma" w:hAnsi="Tahoma"/>
          <w:b/>
          <w:color w:val="0066FF"/>
          <w:sz w:val="56"/>
          <w:szCs w:val="56"/>
        </w:rPr>
        <w:t xml:space="preserve">undi 13 décembre 2021 de 14h à 17h30 </w:t>
        <w:tab/>
        <w:tab/>
      </w:r>
      <w:r>
        <w:rPr>
          <w:rFonts w:cs="Tahoma" w:ascii="Tahoma" w:hAnsi="Tahoma"/>
          <w:b/>
          <w:color w:val="0066FF"/>
          <w:sz w:val="72"/>
          <w:szCs w:val="72"/>
        </w:rPr>
        <w:tab/>
      </w:r>
      <w:r>
        <w:rPr>
          <w:rFonts w:cs="Tahoma" w:ascii="Tahoma" w:hAnsi="Tahoma"/>
          <w:b/>
          <w:color w:val="0066FF"/>
          <w:sz w:val="40"/>
          <w:szCs w:val="40"/>
        </w:rPr>
        <w:t xml:space="preserve">               </w:t>
      </w:r>
      <w:r>
        <w:rPr>
          <w:rFonts w:cs="Tahoma" w:ascii="Tahoma" w:hAnsi="Tahoma"/>
          <w:b/>
          <w:sz w:val="28"/>
          <w:szCs w:val="28"/>
        </w:rPr>
        <w:t>(Accueil du public à partir de 13h)</w:t>
      </w:r>
    </w:p>
    <w:p>
      <w:pPr>
        <w:pStyle w:val="Normal"/>
        <w:rPr>
          <w:rFonts w:ascii="Tahoma" w:hAnsi="Tahoma" w:cs="Tahoma"/>
          <w:sz w:val="32"/>
          <w:szCs w:val="32"/>
          <w:lang w:val="en-US"/>
        </w:rPr>
      </w:pPr>
      <w:r>
        <w:rPr>
          <w:rFonts w:cs="Tahoma" w:ascii="Tahoma" w:hAnsi="Tahoma"/>
          <w:sz w:val="32"/>
          <w:szCs w:val="32"/>
        </w:rPr>
        <w:t xml:space="preserve">                    </w:t>
      </w:r>
      <w:r>
        <w:rPr>
          <w:rFonts w:cs="Tahoma" w:ascii="Tahoma" w:hAnsi="Tahoma"/>
          <w:b/>
          <w:color w:val="0066FF"/>
          <w:sz w:val="48"/>
          <w:szCs w:val="48"/>
          <w:lang w:val="en-US"/>
        </w:rPr>
        <w:t>Salle SAN SUBRA</w:t>
      </w:r>
      <w:r>
        <w:rPr>
          <w:rFonts w:cs="Tahoma" w:ascii="Tahoma" w:hAnsi="Tahoma"/>
          <w:color w:val="0066FF"/>
          <w:sz w:val="32"/>
          <w:szCs w:val="32"/>
          <w:lang w:val="en-US"/>
        </w:rPr>
        <w:t xml:space="preserve"> </w:t>
      </w:r>
      <w:r>
        <w:rPr>
          <w:rFonts w:cs="Tahoma" w:ascii="Tahoma" w:hAnsi="Tahoma"/>
          <w:sz w:val="32"/>
          <w:szCs w:val="32"/>
          <w:lang w:val="en-US"/>
        </w:rPr>
        <w:t>– 4 rue San-Subra - quartier St Cyprien</w:t>
      </w:r>
    </w:p>
    <w:p>
      <w:pPr>
        <w:pStyle w:val="Normal"/>
        <w:ind w:left="708" w:firstLine="708"/>
        <w:rPr>
          <w:rFonts w:ascii="Tahoma" w:hAnsi="Tahoma" w:cs="Tahoma"/>
          <w:sz w:val="40"/>
          <w:szCs w:val="40"/>
          <w:u w:val="single"/>
        </w:rPr>
      </w:pPr>
      <w:r>
        <w:rPr>
          <w:rFonts w:cs="Tahoma" w:ascii="Tahoma" w:hAnsi="Tahoma"/>
          <w:sz w:val="40"/>
          <w:szCs w:val="40"/>
          <w:u w:val="single"/>
        </w:rPr>
      </w:r>
    </w:p>
    <w:p>
      <w:pPr>
        <w:pStyle w:val="Normal"/>
        <w:ind w:left="1416" w:firstLine="708"/>
        <w:rPr>
          <w:rFonts w:ascii="Tahoma" w:hAnsi="Tahoma" w:cs="Tahoma"/>
          <w:sz w:val="40"/>
          <w:szCs w:val="40"/>
          <w:u w:val="single"/>
        </w:rPr>
      </w:pPr>
      <w:r>
        <w:rPr>
          <w:rFonts w:cs="Tahoma" w:ascii="Tahoma" w:hAnsi="Tahoma"/>
          <w:sz w:val="40"/>
          <w:szCs w:val="40"/>
          <w:u w:val="single"/>
        </w:rPr>
      </w:r>
    </w:p>
    <w:p>
      <w:pPr>
        <w:pStyle w:val="Normal"/>
        <w:ind w:left="1416" w:firstLine="708"/>
        <w:rPr>
          <w:sz w:val="40"/>
          <w:szCs w:val="40"/>
        </w:rPr>
      </w:pPr>
      <w:r>
        <w:rPr>
          <w:rFonts w:cs="Tahoma" w:ascii="Tahoma" w:hAnsi="Tahoma"/>
          <w:sz w:val="40"/>
          <w:szCs w:val="40"/>
          <w:u w:val="single"/>
        </w:rPr>
        <w:t>Participation</w:t>
      </w:r>
      <w:r>
        <w:rPr>
          <w:rFonts w:cs="Tahoma" w:ascii="Tahoma" w:hAnsi="Tahoma"/>
          <w:sz w:val="24"/>
          <w:szCs w:val="24"/>
        </w:rPr>
        <w:t xml:space="preserve"> : </w:t>
      </w:r>
      <w:r>
        <w:rPr>
          <w:rFonts w:cs="Tahoma" w:ascii="Tahoma" w:hAnsi="Tahoma"/>
          <w:b/>
          <w:sz w:val="40"/>
          <w:szCs w:val="40"/>
        </w:rPr>
        <w:t>Gratuit</w:t>
      </w:r>
      <w:r>
        <w:rPr>
          <w:rFonts w:cs="Tahoma" w:ascii="Tahoma" w:hAnsi="Tahoma"/>
          <w:sz w:val="40"/>
          <w:szCs w:val="40"/>
        </w:rPr>
        <w:t xml:space="preserve"> pour les </w:t>
      </w:r>
      <w:r>
        <w:rPr>
          <w:rFonts w:cs="Tahoma" w:ascii="Tahoma" w:hAnsi="Tahoma"/>
          <w:b/>
          <w:sz w:val="40"/>
          <w:szCs w:val="40"/>
        </w:rPr>
        <w:t>adhérent(e)s</w:t>
      </w:r>
      <w:r>
        <w:rPr>
          <w:rFonts w:cs="Tahoma" w:ascii="Tahoma" w:hAnsi="Tahoma"/>
          <w:sz w:val="40"/>
          <w:szCs w:val="40"/>
        </w:rPr>
        <w:t xml:space="preserve"> à P.R.I.S.ME</w:t>
      </w:r>
    </w:p>
    <w:p>
      <w:pPr>
        <w:pStyle w:val="Normal"/>
        <w:ind w:left="2832" w:firstLine="708"/>
        <w:rPr>
          <w:rFonts w:ascii="Tahoma" w:hAnsi="Tahoma" w:cs="Tahoma"/>
          <w:b/>
          <w:b/>
          <w:sz w:val="36"/>
          <w:szCs w:val="36"/>
        </w:rPr>
      </w:pPr>
      <w:r>
        <w:rPr>
          <w:rFonts w:cs="Tahoma" w:ascii="Tahoma" w:hAnsi="Tahoma"/>
          <w:b/>
          <w:sz w:val="36"/>
          <w:szCs w:val="36"/>
        </w:rPr>
        <w:t xml:space="preserve">         </w:t>
      </w:r>
      <w:r>
        <w:rPr>
          <w:rFonts w:cs="Tahoma" w:ascii="Tahoma" w:hAnsi="Tahoma"/>
          <w:b/>
          <w:sz w:val="36"/>
          <w:szCs w:val="36"/>
        </w:rPr>
        <w:t>Non adhérent(e)</w:t>
      </w:r>
      <w:r>
        <w:rPr>
          <w:rFonts w:cs="Tahoma" w:ascii="Tahoma" w:hAnsi="Tahoma"/>
          <w:sz w:val="36"/>
          <w:szCs w:val="36"/>
        </w:rPr>
        <w:t> :</w:t>
      </w:r>
      <w:r>
        <w:rPr>
          <w:rFonts w:cs="Tahoma" w:ascii="Tahoma" w:hAnsi="Tahoma"/>
          <w:b/>
          <w:sz w:val="36"/>
          <w:szCs w:val="36"/>
        </w:rPr>
        <w:t>10 euros</w:t>
      </w:r>
    </w:p>
    <w:p>
      <w:pPr>
        <w:pStyle w:val="Normal"/>
        <w:ind w:left="2832" w:firstLine="708"/>
        <w:rPr>
          <w:rFonts w:ascii="Tahoma" w:hAnsi="Tahoma" w:cs="Tahoma"/>
          <w:b/>
          <w:b/>
          <w:sz w:val="36"/>
          <w:szCs w:val="36"/>
        </w:rPr>
      </w:pPr>
      <w:r>
        <w:rPr>
          <w:rFonts w:cs="Tahoma" w:ascii="Tahoma" w:hAnsi="Tahoma"/>
          <w:b/>
          <w:sz w:val="36"/>
          <w:szCs w:val="36"/>
        </w:rPr>
        <w:t xml:space="preserve">         </w:t>
      </w:r>
      <w:r>
        <w:rPr>
          <w:rFonts w:cs="Tahoma" w:ascii="Tahoma" w:hAnsi="Tahoma"/>
          <w:b/>
          <w:sz w:val="36"/>
          <w:szCs w:val="36"/>
        </w:rPr>
        <w:t>Non adhérent(e) usager : 5 euros</w:t>
      </w:r>
    </w:p>
    <w:p>
      <w:pPr>
        <w:pStyle w:val="ListParagraph"/>
        <w:ind w:left="2070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ListParagraph"/>
        <w:ind w:left="2070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ListParagraph"/>
        <w:ind w:left="2070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1725" w:leader="none"/>
        </w:tabs>
        <w:rPr>
          <w:rFonts w:ascii="Calibri" w:hAnsi="Calibri" w:asciiTheme="minorHAnsi" w:hAnsiTheme="minorHAnsi"/>
          <w:color w:val="0070C0"/>
          <w:sz w:val="32"/>
          <w:szCs w:val="32"/>
          <w:u w:val="single"/>
        </w:rPr>
      </w:pPr>
      <w:r>
        <w:rPr>
          <w:sz w:val="36"/>
          <w:szCs w:val="36"/>
        </w:rPr>
        <w:t xml:space="preserve">  </w:t>
      </w:r>
      <w:r>
        <w:rPr>
          <w:sz w:val="32"/>
          <w:szCs w:val="32"/>
        </w:rPr>
        <w:t xml:space="preserve">          </w:t>
      </w:r>
      <w:r>
        <w:rPr>
          <w:rFonts w:ascii="Calibri" w:hAnsi="Calibri" w:asciiTheme="minorHAnsi" w:hAnsiTheme="minorHAnsi"/>
          <w:color w:val="0070C0"/>
          <w:sz w:val="32"/>
          <w:szCs w:val="32"/>
        </w:rPr>
        <w:t>Pour plus d’informations sur l’association P.R.I.S.ME, connectez-vous à</w:t>
      </w:r>
      <w:r>
        <w:rPr>
          <w:sz w:val="36"/>
          <w:szCs w:val="36"/>
        </w:rPr>
        <w:t xml:space="preserve"> </w:t>
      </w:r>
    </w:p>
    <w:p>
      <w:pPr>
        <w:pStyle w:val="Normal"/>
        <w:tabs>
          <w:tab w:val="clear" w:pos="708"/>
          <w:tab w:val="left" w:pos="1725" w:leader="none"/>
        </w:tabs>
        <w:rPr>
          <w:rFonts w:ascii="Calibri" w:hAnsi="Calibri" w:asciiTheme="minorHAnsi" w:hAnsiTheme="minorHAnsi"/>
          <w:color w:val="0070C0"/>
          <w:sz w:val="32"/>
          <w:szCs w:val="32"/>
          <w:u w:val="single"/>
        </w:rPr>
      </w:pPr>
      <w:r>
        <w:rPr>
          <w:rFonts w:ascii="Calibri" w:hAnsi="Calibri" w:asciiTheme="minorHAnsi" w:hAnsiTheme="minorHAnsi"/>
          <w:color w:val="0070C0"/>
          <w:sz w:val="36"/>
          <w:szCs w:val="36"/>
          <w:u w:val="none"/>
        </w:rPr>
        <w:tab/>
        <w:tab/>
        <w:tab/>
        <w:tab/>
        <w:tab/>
        <w:tab/>
      </w:r>
      <w:r>
        <w:rPr>
          <w:rFonts w:ascii="Calibri" w:hAnsi="Calibri" w:asciiTheme="minorHAnsi" w:hAnsiTheme="minorHAnsi"/>
          <w:color w:val="0070C0"/>
          <w:sz w:val="32"/>
          <w:szCs w:val="32"/>
          <w:u w:val="single"/>
        </w:rPr>
        <w:t>www. prisme-reseau.fr</w:t>
      </w:r>
    </w:p>
    <w:p>
      <w:pPr>
        <w:pStyle w:val="Normal"/>
        <w:tabs>
          <w:tab w:val="clear" w:pos="708"/>
          <w:tab w:val="left" w:pos="1725" w:leader="none"/>
        </w:tabs>
        <w:spacing w:before="0" w:after="160"/>
        <w:rPr>
          <w:rFonts w:ascii="Calibri" w:hAnsi="Calibri" w:asciiTheme="minorHAnsi" w:hAnsiTheme="minorHAnsi"/>
          <w:color w:val="FF0000"/>
          <w:sz w:val="32"/>
          <w:szCs w:val="32"/>
        </w:rPr>
      </w:pPr>
      <w:r>
        <w:rPr>
          <w:rFonts w:ascii="Calibri" w:hAnsi="Calibri" w:asciiTheme="minorHAnsi" w:hAnsiTheme="minorHAnsi"/>
          <w:color w:val="FF0000"/>
          <w:sz w:val="32"/>
          <w:szCs w:val="32"/>
        </w:rPr>
        <w:tab/>
        <w:tab/>
        <w:tab/>
        <w:tab/>
        <w:t>Les mesures sanitaires en vigueur seront appliquées</w:t>
      </w:r>
    </w:p>
    <w:sectPr>
      <w:type w:val="nextPage"/>
      <w:pgSz w:w="16838" w:h="23811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DilleniaUPC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venir Book">
    <w:charset w:val="01"/>
    <w:family w:val="roman"/>
    <w:pitch w:val="variable"/>
  </w:font>
  <w:font w:name="Arial Black">
    <w:charset w:val="01"/>
    <w:family w:val="roman"/>
    <w:pitch w:val="variable"/>
  </w:font>
  <w:font w:name="Tahoma">
    <w:charset w:val="01"/>
    <w:family w:val="roman"/>
    <w:pitch w:val="variable"/>
  </w:font>
  <w:font w:name="Cooper Black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DilleniaUPC" w:hAnsi="DilleniaUPC" w:eastAsia="Calibri" w:cs="" w:cstheme="minorBidi" w:eastAsia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DilleniaUPC" w:hAnsi="DilleniaUPC" w:eastAsia="Calibri" w:cs="" w:cstheme="minorBidi" w:eastAsia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0" w:customStyle="1">
    <w:name w:val="A0"/>
    <w:uiPriority w:val="99"/>
    <w:qFormat/>
    <w:rsid w:val="000652d3"/>
    <w:rPr>
      <w:rFonts w:cs="Avenir Book"/>
      <w:color w:val="000000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052f19"/>
    <w:rPr>
      <w:rFonts w:ascii="Segoe UI" w:hAnsi="Segoe UI" w:cs="Segoe UI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Default" w:customStyle="1">
    <w:name w:val="Default"/>
    <w:qFormat/>
    <w:rsid w:val="000652d3"/>
    <w:pPr>
      <w:widowControl/>
      <w:suppressAutoHyphens w:val="true"/>
      <w:bidi w:val="0"/>
      <w:spacing w:before="0" w:after="0"/>
      <w:jc w:val="left"/>
    </w:pPr>
    <w:rPr>
      <w:rFonts w:ascii="Avenir Book" w:hAnsi="Avenir Book" w:eastAsia="Calibri" w:cs="Avenir Book"/>
      <w:color w:val="000000"/>
      <w:kern w:val="0"/>
      <w:sz w:val="24"/>
      <w:szCs w:val="24"/>
      <w:lang w:val="fr-FR" w:eastAsia="en-US" w:bidi="ar-SA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052f1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1cd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LibreOffice/6.4.7.2$Linux_X86_64 LibreOffice_project/40$Build-2</Application>
  <Pages>1</Pages>
  <Words>81</Words>
  <Characters>456</Characters>
  <CharactersWithSpaces>641</CharactersWithSpaces>
  <Paragraphs>11</Paragraphs>
  <Company>CHU Toulouse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2021-11-15T15:32:00Z</dcterms:created>
  <dc:creator>CABAIL Marylène</dc:creator>
  <dc:description/>
  <dc:language>fr-FR</dc:language>
  <cp:lastModifiedBy/>
  <cp:lastPrinted>2021-11-16T13:20:31Z</cp:lastPrinted>
  <dcterms:modified xsi:type="dcterms:W3CDTF">2021-11-16T13:20:38Z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CHU Toulouse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